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10" w:rsidRPr="00FC0D10" w:rsidRDefault="00FC0D10" w:rsidP="00FC0D10">
      <w:pPr>
        <w:shd w:val="clear" w:color="auto" w:fill="FFFFFF"/>
        <w:ind w:right="1080"/>
        <w:jc w:val="center"/>
        <w:rPr>
          <w:rFonts w:ascii="Arial" w:hAnsi="Arial" w:cs="Times New Roman"/>
          <w:color w:val="222222"/>
          <w:sz w:val="19"/>
          <w:szCs w:val="19"/>
        </w:rPr>
      </w:pPr>
      <w:r w:rsidRPr="00FC0D10">
        <w:rPr>
          <w:rFonts w:ascii="Arial" w:hAnsi="Arial" w:cs="Times New Roman"/>
          <w:b/>
          <w:bCs/>
          <w:color w:val="000000"/>
          <w:sz w:val="22"/>
          <w:szCs w:val="22"/>
        </w:rPr>
        <w:t>Getting Started in an Educational Development Career: </w:t>
      </w:r>
    </w:p>
    <w:p w:rsidR="00FC0D10" w:rsidRPr="00FC0D10" w:rsidRDefault="00FC0D10" w:rsidP="00FC0D10">
      <w:pPr>
        <w:shd w:val="clear" w:color="auto" w:fill="FFFFFF"/>
        <w:ind w:right="1080"/>
        <w:jc w:val="center"/>
        <w:rPr>
          <w:rFonts w:ascii="Arial" w:hAnsi="Arial" w:cs="Times New Roman"/>
          <w:color w:val="222222"/>
          <w:sz w:val="19"/>
          <w:szCs w:val="19"/>
        </w:rPr>
      </w:pPr>
      <w:r w:rsidRPr="00FC0D10">
        <w:rPr>
          <w:rFonts w:ascii="Arial" w:hAnsi="Arial" w:cs="Times New Roman"/>
          <w:b/>
          <w:bCs/>
          <w:color w:val="000000"/>
          <w:sz w:val="22"/>
          <w:szCs w:val="22"/>
        </w:rPr>
        <w:t>A Resource for Graduate Students and Postdocs</w:t>
      </w:r>
    </w:p>
    <w:p w:rsidR="00FC0D10" w:rsidRPr="00FC0D10" w:rsidRDefault="00FC0D10" w:rsidP="00FC0D10">
      <w:pPr>
        <w:rPr>
          <w:rFonts w:ascii="Times" w:eastAsia="Times New Roman" w:hAnsi="Times" w:cs="Times New Roman"/>
          <w:sz w:val="20"/>
          <w:szCs w:val="20"/>
        </w:rPr>
      </w:pP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Over the past 15 years, there has been an</w:t>
      </w:r>
      <w:r w:rsidRPr="00FC0D10">
        <w:rPr>
          <w:rFonts w:ascii="Arial" w:hAnsi="Arial" w:cs="Times New Roman"/>
          <w:color w:val="222222"/>
          <w:sz w:val="19"/>
          <w:szCs w:val="19"/>
        </w:rPr>
        <w:fldChar w:fldCharType="begin"/>
      </w:r>
      <w:r w:rsidRPr="00FC0D10">
        <w:rPr>
          <w:rFonts w:ascii="Arial" w:hAnsi="Arial" w:cs="Times New Roman"/>
          <w:color w:val="222222"/>
          <w:sz w:val="19"/>
          <w:szCs w:val="19"/>
        </w:rPr>
        <w:instrText xml:space="preserve"> HYPERLINK "https://sites.google.com/a/podnetwork.org/wikipodia/pod-network-news-page/special-column-job-ads" \t "_blank" </w:instrText>
      </w:r>
      <w:r w:rsidRPr="00FC0D10">
        <w:rPr>
          <w:rFonts w:ascii="Arial" w:hAnsi="Arial" w:cs="Times New Roman"/>
          <w:color w:val="222222"/>
          <w:sz w:val="19"/>
          <w:szCs w:val="19"/>
        </w:rPr>
      </w:r>
      <w:r w:rsidRPr="00FC0D10">
        <w:rPr>
          <w:rFonts w:ascii="Arial" w:hAnsi="Arial" w:cs="Times New Roman"/>
          <w:color w:val="222222"/>
          <w:sz w:val="19"/>
          <w:szCs w:val="19"/>
        </w:rPr>
        <w:fldChar w:fldCharType="separate"/>
      </w:r>
      <w:r w:rsidRPr="00FC0D10">
        <w:rPr>
          <w:rFonts w:ascii="Arial" w:hAnsi="Arial" w:cs="Times New Roman"/>
          <w:color w:val="000000"/>
          <w:sz w:val="22"/>
          <w:szCs w:val="22"/>
        </w:rPr>
        <w:t> </w:t>
      </w:r>
      <w:r w:rsidRPr="00FC0D10">
        <w:rPr>
          <w:rFonts w:ascii="Arial" w:hAnsi="Arial" w:cs="Times New Roman"/>
          <w:color w:val="1155CC"/>
          <w:sz w:val="22"/>
          <w:szCs w:val="22"/>
          <w:u w:val="single"/>
        </w:rPr>
        <w:t>160% increase in the number of postings</w:t>
      </w:r>
      <w:r w:rsidRPr="00FC0D10">
        <w:rPr>
          <w:rFonts w:ascii="Arial" w:hAnsi="Arial" w:cs="Times New Roman"/>
          <w:color w:val="222222"/>
          <w:sz w:val="19"/>
          <w:szCs w:val="19"/>
        </w:rPr>
        <w:fldChar w:fldCharType="end"/>
      </w:r>
      <w:r w:rsidRPr="00FC0D10">
        <w:rPr>
          <w:rFonts w:ascii="Arial" w:hAnsi="Arial" w:cs="Times New Roman"/>
          <w:color w:val="000000"/>
          <w:sz w:val="22"/>
          <w:szCs w:val="22"/>
        </w:rPr>
        <w:t> for positions in </w:t>
      </w:r>
      <w:r w:rsidRPr="00FC0D10">
        <w:rPr>
          <w:rFonts w:ascii="Arial" w:hAnsi="Arial" w:cs="Times New Roman"/>
          <w:color w:val="000000"/>
          <w:sz w:val="22"/>
          <w:szCs w:val="22"/>
        </w:rPr>
        <w:fldChar w:fldCharType="begin"/>
      </w:r>
      <w:r w:rsidRPr="00FC0D10">
        <w:rPr>
          <w:rFonts w:ascii="Arial" w:hAnsi="Arial" w:cs="Times New Roman"/>
          <w:color w:val="000000"/>
          <w:sz w:val="22"/>
          <w:szCs w:val="22"/>
        </w:rPr>
        <w:instrText xml:space="preserve"> HYPERLINK "http://podnetwork.org/about-us/what-is-educational-development/" \t "_blank" </w:instrText>
      </w:r>
      <w:r w:rsidRPr="00FC0D10">
        <w:rPr>
          <w:rFonts w:ascii="Arial" w:hAnsi="Arial" w:cs="Times New Roman"/>
          <w:color w:val="000000"/>
          <w:sz w:val="22"/>
          <w:szCs w:val="22"/>
        </w:rPr>
      </w:r>
      <w:r w:rsidRPr="00FC0D10">
        <w:rPr>
          <w:rFonts w:ascii="Arial" w:hAnsi="Arial" w:cs="Times New Roman"/>
          <w:color w:val="000000"/>
          <w:sz w:val="22"/>
          <w:szCs w:val="22"/>
        </w:rPr>
        <w:fldChar w:fldCharType="separate"/>
      </w:r>
      <w:r w:rsidRPr="00FC0D10">
        <w:rPr>
          <w:rFonts w:ascii="Arial" w:hAnsi="Arial" w:cs="Times New Roman"/>
          <w:color w:val="1155CC"/>
          <w:sz w:val="22"/>
          <w:szCs w:val="22"/>
          <w:u w:val="single"/>
        </w:rPr>
        <w:t>educational development (ED)</w:t>
      </w:r>
      <w:r w:rsidRPr="00FC0D10">
        <w:rPr>
          <w:rFonts w:ascii="Arial" w:hAnsi="Arial" w:cs="Times New Roman"/>
          <w:color w:val="000000"/>
          <w:sz w:val="22"/>
          <w:szCs w:val="22"/>
        </w:rPr>
        <w:fldChar w:fldCharType="end"/>
      </w:r>
      <w:r w:rsidRPr="00FC0D10">
        <w:rPr>
          <w:rFonts w:ascii="Arial" w:hAnsi="Arial" w:cs="Times New Roman"/>
          <w:color w:val="000000"/>
          <w:sz w:val="22"/>
          <w:szCs w:val="22"/>
        </w:rPr>
        <w:t> (Bartholomew, 2016), a field that enhances colleges and universities, often with a focus on teaching and learning-related activities. Given the robust job market in this area, how might a graduate student or postdoc explore this career path? Certainly, when most of us applied to graduate school, we were unaware of the wide range of possible careers available with the completion of a terminal degree, and the paths to an ED career are also quite variable (Handel, 2008; McDonald &amp; Stockley, 2008).  </w:t>
      </w:r>
      <w:bookmarkStart w:id="0" w:name="_GoBack"/>
      <w:bookmarkEnd w:id="0"/>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Although it is possible to step directly into a leadership role within ED, as a graduate student or postdoc, starting at an entry-level position (e.g., Assistant Director, Instructional Consultant, or Instructional Designer) is most likely. Some qualifications for these positions are similar to those required for an academic job search. For example, for many Instructional Consultant or Assistant Director positions, a PhD is required or preferred. Just as teaching experience and effectiveness play an important role in most academic job searches (Bruff, 2007; Fleet et al., 2006; Meizlish &amp; Kaplan, 2008), enthusiasm for teaching and postsecondary instructional experience – particularly as an instructor of record – are valued. In contrast, requirements for instructional designers –another entry-level position that focuses on instructional technology work, vary widely – with a master’s degree being the expected credential and possibly little or no required teaching experience. For all entry-level positions, many of the skills gained in graduate school – teaching, research, and communications – are competencies that can be transferred successfully into an ED career. For example, research skills, particularly as applied to assessment of student learning or scholarship of teaching and learning projects, are valued in ED searches.</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While the ED and faculty job market do overlap in required credentials and skills, ED positions also require a unique skillset that merits some additional preparation. Key competencies needed to be successful in an entry-level ED position include the following (Chism, 2007; Dawson, Britnell &amp; Hitchcock, 2010; Zakrajsek, 2010):</w:t>
      </w:r>
    </w:p>
    <w:p w:rsidR="00FC0D10" w:rsidRPr="00FC0D10" w:rsidRDefault="00FC0D10" w:rsidP="00FC0D10">
      <w:pPr>
        <w:numPr>
          <w:ilvl w:val="0"/>
          <w:numId w:val="1"/>
        </w:numPr>
        <w:shd w:val="clear" w:color="auto" w:fill="FFFFFF"/>
        <w:spacing w:before="100" w:beforeAutospacing="1" w:after="100" w:afterAutospacing="1"/>
        <w:ind w:left="945" w:right="1440"/>
        <w:rPr>
          <w:rFonts w:ascii="Arial" w:eastAsia="Times New Roman" w:hAnsi="Arial" w:cs="Times New Roman"/>
          <w:color w:val="222222"/>
          <w:sz w:val="19"/>
          <w:szCs w:val="19"/>
        </w:rPr>
      </w:pPr>
      <w:r w:rsidRPr="00FC0D10">
        <w:rPr>
          <w:rFonts w:ascii="Arial" w:eastAsia="Times New Roman" w:hAnsi="Arial" w:cs="Times New Roman"/>
          <w:color w:val="000000"/>
          <w:sz w:val="22"/>
          <w:szCs w:val="22"/>
        </w:rPr>
        <w:t>Knowledge about group dynamics, information technology, higher education, and the literature on teaching and learning (e.g., curriculum development, active and engaged</w:t>
      </w:r>
      <w:r>
        <w:rPr>
          <w:rFonts w:ascii="Arial" w:eastAsia="Times New Roman" w:hAnsi="Arial" w:cs="Times New Roman"/>
          <w:color w:val="000000"/>
          <w:sz w:val="22"/>
          <w:szCs w:val="22"/>
        </w:rPr>
        <w:t xml:space="preserve"> learning, inclusive teaching).</w:t>
      </w:r>
      <w:r w:rsidRPr="00FC0D10">
        <w:rPr>
          <w:rFonts w:ascii="Arial" w:eastAsia="Times New Roman" w:hAnsi="Arial" w:cs="Times New Roman"/>
          <w:color w:val="000000"/>
          <w:sz w:val="22"/>
          <w:szCs w:val="22"/>
        </w:rPr>
        <w:br/>
      </w:r>
    </w:p>
    <w:p w:rsidR="00FC0D10" w:rsidRPr="00FC0D10" w:rsidRDefault="00FC0D10" w:rsidP="00FC0D10">
      <w:pPr>
        <w:numPr>
          <w:ilvl w:val="0"/>
          <w:numId w:val="1"/>
        </w:numPr>
        <w:shd w:val="clear" w:color="auto" w:fill="FFFFFF"/>
        <w:spacing w:before="100" w:beforeAutospacing="1" w:after="100" w:afterAutospacing="1"/>
        <w:ind w:left="945" w:right="1440"/>
        <w:rPr>
          <w:rFonts w:ascii="Arial" w:eastAsia="Times New Roman" w:hAnsi="Arial" w:cs="Times New Roman"/>
          <w:color w:val="222222"/>
          <w:sz w:val="19"/>
          <w:szCs w:val="19"/>
        </w:rPr>
      </w:pPr>
      <w:r w:rsidRPr="00FC0D10">
        <w:rPr>
          <w:rFonts w:ascii="Arial" w:eastAsia="Times New Roman" w:hAnsi="Arial" w:cs="Times New Roman"/>
          <w:color w:val="000000"/>
          <w:sz w:val="22"/>
          <w:szCs w:val="22"/>
        </w:rPr>
        <w:t>Skills such as how to facilitate workshops, do research or program evaluation, engage in event planning and project management, teach in large and small groups, and communicate effectively with diverse academic audiences. Interpersonal capacities are particularly important, such as the ability to mentor and coach others, mediate conflicts, and facilitate group discussions and meetings.</w:t>
      </w:r>
    </w:p>
    <w:p w:rsidR="00FC0D10" w:rsidRPr="00FC0D10" w:rsidRDefault="00FC0D10" w:rsidP="00FC0D10">
      <w:pPr>
        <w:numPr>
          <w:ilvl w:val="0"/>
          <w:numId w:val="2"/>
        </w:numPr>
        <w:shd w:val="clear" w:color="auto" w:fill="FFFFFF"/>
        <w:spacing w:before="100" w:beforeAutospacing="1" w:after="100" w:afterAutospacing="1"/>
        <w:ind w:left="945" w:right="1440"/>
        <w:rPr>
          <w:rFonts w:ascii="Arial" w:eastAsia="Times New Roman" w:hAnsi="Arial" w:cs="Times New Roman"/>
          <w:color w:val="222222"/>
          <w:sz w:val="19"/>
          <w:szCs w:val="19"/>
        </w:rPr>
      </w:pPr>
      <w:r w:rsidRPr="00FC0D10">
        <w:rPr>
          <w:rFonts w:ascii="Arial" w:eastAsia="Times New Roman" w:hAnsi="Arial" w:cs="Times New Roman"/>
          <w:color w:val="000000"/>
          <w:sz w:val="22"/>
          <w:szCs w:val="22"/>
        </w:rPr>
        <w:lastRenderedPageBreak/>
        <w:t>Attitudes such as patience, persistence, comfort with technology and collaborative work, and openness to feedback, reflective practice and interdisciplinarity.</w:t>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How can those interested in ED develop these competencies and document them for an ED job search? Four steps are recommended:</w:t>
      </w:r>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(1) Find the Center for Teaching and Learning (CTL) nearest to you. Informational interviews with staff help establish the range of ways centers can engage graduate students and postdocs and offer useful conversations for exploring an ED job search. Many centers also offer paid opportunities, such as internships and graduate teaching consultant programs (Dunbar, Schwartz, &amp; Marincovich, 2012; Linder et al., 2011). While participating in a CTL’s workshops and programs is helpful, serving as a facilitator or co-facilitator is more valuable experience in the ED job market.</w:t>
      </w:r>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(2) Tailor your job search materials to ED searches, such as by highlighting the rationale for an ED search and ways in which you have developed skillsets in some of the competencies named above. It also is useful to develop an ED philosophy statement or portfolio. For a portfolio, important components include lists of workshops and programs developed, accompanied by evidence of effectiveness and how faculty or TAs’ needs and interests were identified to shape the programs (Stanley, 2001). An ED philosophy statement and professional development plans are also valuable components of an ED portfolio. Albeit from a seasoned professional, Dezure (2002) offers a useful reflection on her ED portfolio and key elements she included. For initial development of a philosophy, Land (2003, included in Green &amp; Huston, 2007) offers 12 “orientations” to ED work that serve as useful springboards for development of a personal philosophy.</w:t>
      </w:r>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(3) Link into communities of practice, both online (e.g., the</w:t>
      </w:r>
      <w:r w:rsidRPr="00FC0D10">
        <w:rPr>
          <w:rFonts w:ascii="Arial" w:hAnsi="Arial" w:cs="Times New Roman"/>
          <w:color w:val="222222"/>
          <w:sz w:val="19"/>
          <w:szCs w:val="19"/>
        </w:rPr>
        <w:fldChar w:fldCharType="begin"/>
      </w:r>
      <w:r w:rsidRPr="00FC0D10">
        <w:rPr>
          <w:rFonts w:ascii="Arial" w:hAnsi="Arial" w:cs="Times New Roman"/>
          <w:color w:val="222222"/>
          <w:sz w:val="19"/>
          <w:szCs w:val="19"/>
        </w:rPr>
        <w:instrText xml:space="preserve"> HYPERLINK "http://podnetwork.org/open-discussion-group/" \t "_blank" </w:instrText>
      </w:r>
      <w:r w:rsidRPr="00FC0D10">
        <w:rPr>
          <w:rFonts w:ascii="Arial" w:hAnsi="Arial" w:cs="Times New Roman"/>
          <w:color w:val="222222"/>
          <w:sz w:val="19"/>
          <w:szCs w:val="19"/>
        </w:rPr>
      </w:r>
      <w:r w:rsidRPr="00FC0D10">
        <w:rPr>
          <w:rFonts w:ascii="Arial" w:hAnsi="Arial" w:cs="Times New Roman"/>
          <w:color w:val="222222"/>
          <w:sz w:val="19"/>
          <w:szCs w:val="19"/>
        </w:rPr>
        <w:fldChar w:fldCharType="separate"/>
      </w:r>
      <w:r w:rsidRPr="00FC0D10">
        <w:rPr>
          <w:rFonts w:ascii="Arial" w:hAnsi="Arial" w:cs="Times New Roman"/>
          <w:color w:val="000000"/>
          <w:sz w:val="22"/>
          <w:szCs w:val="22"/>
        </w:rPr>
        <w:t> </w:t>
      </w:r>
      <w:r w:rsidRPr="00FC0D10">
        <w:rPr>
          <w:rFonts w:ascii="Arial" w:hAnsi="Arial" w:cs="Times New Roman"/>
          <w:color w:val="1155CC"/>
          <w:sz w:val="22"/>
          <w:szCs w:val="22"/>
          <w:u w:val="single"/>
        </w:rPr>
        <w:t>POD Network discussion group</w:t>
      </w:r>
      <w:r w:rsidRPr="00FC0D10">
        <w:rPr>
          <w:rFonts w:ascii="Arial" w:hAnsi="Arial" w:cs="Times New Roman"/>
          <w:color w:val="222222"/>
          <w:sz w:val="19"/>
          <w:szCs w:val="19"/>
        </w:rPr>
        <w:fldChar w:fldCharType="end"/>
      </w:r>
      <w:r w:rsidRPr="00FC0D10">
        <w:rPr>
          <w:rFonts w:ascii="Arial" w:hAnsi="Arial" w:cs="Times New Roman"/>
          <w:color w:val="000000"/>
          <w:sz w:val="22"/>
          <w:szCs w:val="22"/>
        </w:rPr>
        <w:t>) and annual meetings, such as the POD Network Conference, Lilly Conferences and ISSOTL. The POD Network offers several travel grants to significantly offset the cost of travel to its annual conference for graduate students and postdoctoral scholars. (Notification of these opportunities is typically distributed on the POD Network discussion group in early summer.) It also offers a mentoring program and several events for first-time attendees. Lilly Conferences regularly offer graduate students and postdocs grants that cover the registration fee.</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(4) Explore resources such as </w:t>
      </w:r>
      <w:r w:rsidRPr="00FC0D10">
        <w:rPr>
          <w:rFonts w:ascii="Arial" w:hAnsi="Arial" w:cs="Times New Roman"/>
          <w:i/>
          <w:iCs/>
          <w:color w:val="000000"/>
          <w:sz w:val="22"/>
          <w:szCs w:val="22"/>
        </w:rPr>
        <w:t>The Guide to Faculty Development</w:t>
      </w:r>
      <w:r w:rsidRPr="00FC0D10">
        <w:rPr>
          <w:rFonts w:ascii="Arial" w:hAnsi="Arial" w:cs="Times New Roman"/>
          <w:color w:val="000000"/>
          <w:sz w:val="22"/>
          <w:szCs w:val="22"/>
        </w:rPr>
        <w:t> (Gillespie &amp; Robertson, 2007),</w:t>
      </w:r>
      <w:r w:rsidRPr="00FC0D10">
        <w:rPr>
          <w:rFonts w:ascii="Arial" w:hAnsi="Arial" w:cs="Times New Roman"/>
          <w:i/>
          <w:iCs/>
          <w:color w:val="000000"/>
          <w:sz w:val="22"/>
          <w:szCs w:val="22"/>
        </w:rPr>
        <w:t>Practically Speaking </w:t>
      </w:r>
      <w:r w:rsidRPr="00FC0D10">
        <w:rPr>
          <w:rFonts w:ascii="Arial" w:hAnsi="Arial" w:cs="Times New Roman"/>
          <w:color w:val="000000"/>
          <w:sz w:val="22"/>
          <w:szCs w:val="22"/>
        </w:rPr>
        <w:t>(Brinko, 2012) or</w:t>
      </w:r>
      <w:r w:rsidRPr="00FC0D10">
        <w:rPr>
          <w:rFonts w:ascii="Arial" w:hAnsi="Arial" w:cs="Times New Roman"/>
          <w:color w:val="222222"/>
          <w:sz w:val="19"/>
          <w:szCs w:val="19"/>
        </w:rPr>
        <w:fldChar w:fldCharType="begin"/>
      </w:r>
      <w:r w:rsidRPr="00FC0D10">
        <w:rPr>
          <w:rFonts w:ascii="Arial" w:hAnsi="Arial" w:cs="Times New Roman"/>
          <w:color w:val="222222"/>
          <w:sz w:val="19"/>
          <w:szCs w:val="19"/>
        </w:rPr>
        <w:instrText xml:space="preserve"> HYPERLINK "http://podnetwork.org/publications/to-improve-the-academy/" \t "_blank" </w:instrText>
      </w:r>
      <w:r w:rsidRPr="00FC0D10">
        <w:rPr>
          <w:rFonts w:ascii="Arial" w:hAnsi="Arial" w:cs="Times New Roman"/>
          <w:color w:val="222222"/>
          <w:sz w:val="19"/>
          <w:szCs w:val="19"/>
        </w:rPr>
      </w:r>
      <w:r w:rsidRPr="00FC0D10">
        <w:rPr>
          <w:rFonts w:ascii="Arial" w:hAnsi="Arial" w:cs="Times New Roman"/>
          <w:color w:val="222222"/>
          <w:sz w:val="19"/>
          <w:szCs w:val="19"/>
        </w:rPr>
        <w:fldChar w:fldCharType="separate"/>
      </w:r>
      <w:r w:rsidRPr="00FC0D10">
        <w:rPr>
          <w:rFonts w:ascii="Arial" w:hAnsi="Arial" w:cs="Times New Roman"/>
          <w:color w:val="000000"/>
          <w:sz w:val="22"/>
          <w:szCs w:val="22"/>
        </w:rPr>
        <w:t> </w:t>
      </w:r>
      <w:r w:rsidRPr="00FC0D10">
        <w:rPr>
          <w:rFonts w:ascii="Arial" w:hAnsi="Arial" w:cs="Times New Roman"/>
          <w:color w:val="1155CC"/>
          <w:sz w:val="22"/>
          <w:szCs w:val="22"/>
          <w:u w:val="single"/>
        </w:rPr>
        <w:t>To Improve the Academy</w:t>
      </w:r>
      <w:r w:rsidRPr="00FC0D10">
        <w:rPr>
          <w:rFonts w:ascii="Arial" w:hAnsi="Arial" w:cs="Times New Roman"/>
          <w:color w:val="222222"/>
          <w:sz w:val="19"/>
          <w:szCs w:val="19"/>
        </w:rPr>
        <w:fldChar w:fldCharType="end"/>
      </w:r>
      <w:r w:rsidRPr="00FC0D10">
        <w:rPr>
          <w:rFonts w:ascii="Arial" w:hAnsi="Arial" w:cs="Times New Roman"/>
          <w:color w:val="000000"/>
          <w:sz w:val="22"/>
          <w:szCs w:val="22"/>
        </w:rPr>
        <w:t>, which discuss approaches and proficiencies that educational developers employ in their work. Additionally, it is helpful to learn about trends in higher education through resources such as </w:t>
      </w:r>
      <w:r w:rsidRPr="00FC0D10">
        <w:rPr>
          <w:rFonts w:ascii="Arial" w:hAnsi="Arial" w:cs="Times New Roman"/>
          <w:i/>
          <w:iCs/>
          <w:color w:val="000000"/>
          <w:sz w:val="22"/>
          <w:szCs w:val="22"/>
        </w:rPr>
        <w:t>Inside Higher Ed</w:t>
      </w:r>
      <w:r w:rsidRPr="00FC0D10">
        <w:rPr>
          <w:rFonts w:ascii="Arial" w:hAnsi="Arial" w:cs="Times New Roman"/>
          <w:color w:val="000000"/>
          <w:sz w:val="22"/>
          <w:szCs w:val="22"/>
        </w:rPr>
        <w:t>, </w:t>
      </w:r>
      <w:r w:rsidRPr="00FC0D10">
        <w:rPr>
          <w:rFonts w:ascii="Arial" w:hAnsi="Arial" w:cs="Times New Roman"/>
          <w:i/>
          <w:iCs/>
          <w:color w:val="000000"/>
          <w:sz w:val="22"/>
          <w:szCs w:val="22"/>
        </w:rPr>
        <w:t>Chronicle of Higher Education</w:t>
      </w:r>
      <w:r w:rsidRPr="00FC0D10">
        <w:rPr>
          <w:rFonts w:ascii="Arial" w:hAnsi="Arial" w:cs="Times New Roman"/>
          <w:color w:val="000000"/>
          <w:sz w:val="22"/>
          <w:szCs w:val="22"/>
        </w:rPr>
        <w:t>, and </w:t>
      </w:r>
      <w:r w:rsidRPr="00FC0D10">
        <w:rPr>
          <w:rFonts w:ascii="Arial" w:hAnsi="Arial" w:cs="Times New Roman"/>
          <w:i/>
          <w:iCs/>
          <w:color w:val="000000"/>
          <w:sz w:val="22"/>
          <w:szCs w:val="22"/>
        </w:rPr>
        <w:t>Change</w:t>
      </w:r>
      <w:r w:rsidRPr="00FC0D10">
        <w:rPr>
          <w:rFonts w:ascii="Arial" w:hAnsi="Arial" w:cs="Times New Roman"/>
          <w:color w:val="000000"/>
          <w:sz w:val="22"/>
          <w:szCs w:val="22"/>
        </w:rPr>
        <w:t> </w:t>
      </w:r>
      <w:r w:rsidRPr="00FC0D10">
        <w:rPr>
          <w:rFonts w:ascii="Arial" w:hAnsi="Arial" w:cs="Times New Roman"/>
          <w:i/>
          <w:iCs/>
          <w:color w:val="000000"/>
          <w:sz w:val="22"/>
          <w:szCs w:val="22"/>
        </w:rPr>
        <w:t>Magazine</w:t>
      </w:r>
      <w:r w:rsidRPr="00FC0D10">
        <w:rPr>
          <w:rFonts w:ascii="Arial" w:hAnsi="Arial" w:cs="Times New Roman"/>
          <w:color w:val="000000"/>
          <w:sz w:val="22"/>
          <w:szCs w:val="22"/>
        </w:rPr>
        <w:t>.</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This growing and rewarding field of educational development will advance largely due to interest from you and individuals like you. We look forward to working with you as a future educational developer.</w:t>
      </w:r>
    </w:p>
    <w:p w:rsidR="00FC0D10" w:rsidRPr="00FC0D10" w:rsidRDefault="00FC0D10" w:rsidP="00FC0D10">
      <w:pPr>
        <w:rPr>
          <w:rFonts w:ascii="Times" w:eastAsia="Times New Roman" w:hAnsi="Times" w:cs="Times New Roman"/>
          <w:sz w:val="20"/>
          <w:szCs w:val="20"/>
        </w:rPr>
      </w:pP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i/>
          <w:iCs/>
          <w:color w:val="000000"/>
          <w:sz w:val="22"/>
          <w:szCs w:val="22"/>
        </w:rPr>
        <w:t xml:space="preserve">Written by </w:t>
      </w:r>
      <w:r>
        <w:rPr>
          <w:rFonts w:ascii="Arial" w:hAnsi="Arial" w:cs="Times New Roman"/>
          <w:i/>
          <w:iCs/>
          <w:color w:val="000000"/>
          <w:sz w:val="22"/>
          <w:szCs w:val="22"/>
        </w:rPr>
        <w:t xml:space="preserve">the </w:t>
      </w:r>
      <w:r w:rsidRPr="00FC0D10">
        <w:rPr>
          <w:rFonts w:ascii="Arial" w:hAnsi="Arial" w:cs="Times New Roman"/>
          <w:i/>
          <w:iCs/>
          <w:color w:val="000000"/>
          <w:sz w:val="22"/>
          <w:szCs w:val="22"/>
        </w:rPr>
        <w:t>POD Network Executive Committee in collaboration with the Graduate and Professional Student Development Committee, October 2016</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b/>
          <w:bCs/>
          <w:color w:val="000000"/>
          <w:sz w:val="22"/>
          <w:szCs w:val="22"/>
        </w:rPr>
        <w:t>References</w:t>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Bartholomew, T. (2016, Fall 2016). Analysis of educational development position advertisements.</w:t>
      </w:r>
      <w:r w:rsidRPr="00FC0D10">
        <w:rPr>
          <w:rFonts w:ascii="Arial" w:hAnsi="Arial" w:cs="Times New Roman"/>
          <w:i/>
          <w:iCs/>
          <w:color w:val="000000"/>
          <w:sz w:val="22"/>
          <w:szCs w:val="22"/>
        </w:rPr>
        <w:t>POD Network News</w:t>
      </w:r>
      <w:r w:rsidRPr="00FC0D10">
        <w:rPr>
          <w:rFonts w:ascii="Arial" w:hAnsi="Arial" w:cs="Times New Roman"/>
          <w:color w:val="000000"/>
          <w:sz w:val="22"/>
          <w:szCs w:val="22"/>
        </w:rPr>
        <w:t>. Available: </w:t>
      </w:r>
      <w:r w:rsidRPr="00FC0D10">
        <w:rPr>
          <w:rFonts w:ascii="Arial" w:hAnsi="Arial" w:cs="Times New Roman"/>
          <w:color w:val="000000"/>
          <w:sz w:val="22"/>
          <w:szCs w:val="22"/>
        </w:rPr>
        <w:fldChar w:fldCharType="begin"/>
      </w:r>
      <w:r w:rsidRPr="00FC0D10">
        <w:rPr>
          <w:rFonts w:ascii="Arial" w:hAnsi="Arial" w:cs="Times New Roman"/>
          <w:color w:val="000000"/>
          <w:sz w:val="22"/>
          <w:szCs w:val="22"/>
        </w:rPr>
        <w:instrText xml:space="preserve"> HYPERLINK "https://sites.google.com/a/podnetwork.org/wikipodia/pod-network-news-page/special-column-job-ads" \t "_blank" </w:instrText>
      </w:r>
      <w:r w:rsidRPr="00FC0D10">
        <w:rPr>
          <w:rFonts w:ascii="Arial" w:hAnsi="Arial" w:cs="Times New Roman"/>
          <w:color w:val="000000"/>
          <w:sz w:val="22"/>
          <w:szCs w:val="22"/>
        </w:rPr>
      </w:r>
      <w:r w:rsidRPr="00FC0D10">
        <w:rPr>
          <w:rFonts w:ascii="Arial" w:hAnsi="Arial" w:cs="Times New Roman"/>
          <w:color w:val="000000"/>
          <w:sz w:val="22"/>
          <w:szCs w:val="22"/>
        </w:rPr>
        <w:fldChar w:fldCharType="separate"/>
      </w:r>
      <w:r w:rsidRPr="00FC0D10">
        <w:rPr>
          <w:rFonts w:ascii="Arial" w:hAnsi="Arial" w:cs="Times New Roman"/>
          <w:color w:val="1155CC"/>
          <w:sz w:val="22"/>
          <w:szCs w:val="22"/>
          <w:u w:val="single"/>
        </w:rPr>
        <w:t>https://sites.google.com/a/podnetwork.org/wikipodia/pod-network-news-page/special-column-job-ads</w:t>
      </w:r>
      <w:r w:rsidRPr="00FC0D10">
        <w:rPr>
          <w:rFonts w:ascii="Arial" w:hAnsi="Arial" w:cs="Times New Roman"/>
          <w:color w:val="000000"/>
          <w:sz w:val="22"/>
          <w:szCs w:val="22"/>
        </w:rPr>
        <w:fldChar w:fldCharType="end"/>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Brinko, K.T. (Ed) (2012). </w:t>
      </w:r>
      <w:r w:rsidRPr="00FC0D10">
        <w:rPr>
          <w:rFonts w:ascii="Arial" w:hAnsi="Arial" w:cs="Times New Roman"/>
          <w:i/>
          <w:iCs/>
          <w:color w:val="000000"/>
          <w:sz w:val="22"/>
          <w:szCs w:val="22"/>
        </w:rPr>
        <w:t>Practically speaking: A sourcebook for instructional consultants in higher education, 2nd</w:t>
      </w:r>
      <w:r w:rsidRPr="00FC0D10">
        <w:rPr>
          <w:rFonts w:ascii="Arial" w:hAnsi="Arial" w:cs="Times New Roman"/>
          <w:color w:val="000000"/>
          <w:sz w:val="22"/>
          <w:szCs w:val="22"/>
        </w:rPr>
        <w:t>. Ed. Stillwater, OK: New Forums Press.</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Bruff, D. (2007). Valuing and evaluating teaching in the mathematics faculty teaching process.</w:t>
      </w:r>
      <w:r w:rsidRPr="00FC0D10">
        <w:rPr>
          <w:rFonts w:ascii="Arial" w:hAnsi="Arial" w:cs="Times New Roman"/>
          <w:i/>
          <w:iCs/>
          <w:color w:val="000000"/>
          <w:sz w:val="22"/>
          <w:szCs w:val="22"/>
        </w:rPr>
        <w:t>Notices of the AMS, 54</w:t>
      </w:r>
      <w:r w:rsidRPr="00FC0D10">
        <w:rPr>
          <w:rFonts w:ascii="Arial" w:hAnsi="Arial" w:cs="Times New Roman"/>
          <w:color w:val="000000"/>
          <w:sz w:val="22"/>
          <w:szCs w:val="22"/>
        </w:rPr>
        <w:t>(10): 1308-1315.</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Chism, N. (2007, October 23). </w:t>
      </w:r>
      <w:r w:rsidRPr="00FC0D10">
        <w:rPr>
          <w:rFonts w:ascii="Arial" w:hAnsi="Arial" w:cs="Times New Roman"/>
          <w:i/>
          <w:iCs/>
          <w:color w:val="000000"/>
          <w:sz w:val="22"/>
          <w:szCs w:val="22"/>
        </w:rPr>
        <w:t>A professional priority: Preparing future developers.</w:t>
      </w:r>
      <w:r w:rsidRPr="00FC0D10">
        <w:rPr>
          <w:rFonts w:ascii="Arial" w:hAnsi="Arial" w:cs="Times New Roman"/>
          <w:color w:val="000000"/>
          <w:sz w:val="22"/>
          <w:szCs w:val="22"/>
        </w:rPr>
        <w:t> Workshop presented at the POD Conference, Pittsburgh, PA.</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Dawson, D., Britnell, J., &amp; Hitchcock, A. (2010). Developing competency models of faculty developers: Using world cafe to foster dialogue. In Nilson, L.A., &amp; Miller, J.E., Eds. </w:t>
      </w:r>
      <w:r w:rsidRPr="00FC0D10">
        <w:rPr>
          <w:rFonts w:ascii="Arial" w:hAnsi="Arial" w:cs="Times New Roman"/>
          <w:i/>
          <w:iCs/>
          <w:color w:val="000000"/>
          <w:sz w:val="22"/>
          <w:szCs w:val="22"/>
        </w:rPr>
        <w:t>To Improve the Academy</w:t>
      </w:r>
      <w:r w:rsidRPr="00FC0D10">
        <w:rPr>
          <w:rFonts w:ascii="Arial" w:hAnsi="Arial" w:cs="Times New Roman"/>
          <w:color w:val="000000"/>
          <w:sz w:val="22"/>
          <w:szCs w:val="22"/>
        </w:rPr>
        <w:t> (pp. 3-24). San Francisco: Jossey-Bass.</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Dezure, D. (2002). Reflections on developing an administrative portfolio. In P. Seldin and M. L. Higgerson, Eds. </w:t>
      </w:r>
      <w:r w:rsidRPr="00FC0D10">
        <w:rPr>
          <w:rFonts w:ascii="Arial" w:hAnsi="Arial" w:cs="Times New Roman"/>
          <w:i/>
          <w:iCs/>
          <w:color w:val="000000"/>
          <w:sz w:val="22"/>
          <w:szCs w:val="22"/>
        </w:rPr>
        <w:t>The administrative portfolio: A practical guide to improved administrative performance and personnel decisions</w:t>
      </w:r>
      <w:r w:rsidRPr="00FC0D10">
        <w:rPr>
          <w:rFonts w:ascii="Arial" w:hAnsi="Arial" w:cs="Times New Roman"/>
          <w:color w:val="000000"/>
          <w:sz w:val="22"/>
          <w:szCs w:val="22"/>
        </w:rPr>
        <w:t> (pp. 62-70). Bolton, MA: Anker.</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Dunbar, R., Schwartz, J. K., &amp; Marincovich, M. (2012). Developing graduate student teaching consultants and mentors at Stanford: The TA Consultant (TAC) and Mentors in Teaching (MinT) programs. In </w:t>
      </w:r>
      <w:r w:rsidRPr="00FC0D10">
        <w:rPr>
          <w:rFonts w:ascii="Arial" w:hAnsi="Arial" w:cs="Times New Roman"/>
          <w:i/>
          <w:iCs/>
          <w:color w:val="000000"/>
          <w:sz w:val="22"/>
          <w:szCs w:val="22"/>
        </w:rPr>
        <w:t>Practically speaking: A sourcebook for instructional consultants in higher education</w:t>
      </w:r>
      <w:r w:rsidRPr="00FC0D10">
        <w:rPr>
          <w:rFonts w:ascii="Arial" w:hAnsi="Arial" w:cs="Times New Roman"/>
          <w:color w:val="000000"/>
          <w:sz w:val="22"/>
          <w:szCs w:val="22"/>
        </w:rPr>
        <w:t>(pp. 270-306). Stillwater, OK: New Forums Press.</w:t>
      </w:r>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Fleet, C. M., Rosser, M. F. N., Zufall, R. A., Pratt, M. C.., Feldman, T. S., &amp; Lemons, P. S. (2006). Hiring criteria in biology departments of academic institutions. </w:t>
      </w:r>
      <w:r w:rsidRPr="00FC0D10">
        <w:rPr>
          <w:rFonts w:ascii="Arial" w:hAnsi="Arial" w:cs="Times New Roman"/>
          <w:i/>
          <w:iCs/>
          <w:color w:val="000000"/>
          <w:sz w:val="22"/>
          <w:szCs w:val="22"/>
        </w:rPr>
        <w:t>BioScience, 56</w:t>
      </w:r>
      <w:r w:rsidRPr="00FC0D10">
        <w:rPr>
          <w:rFonts w:ascii="Arial" w:hAnsi="Arial" w:cs="Times New Roman"/>
          <w:color w:val="000000"/>
          <w:sz w:val="22"/>
          <w:szCs w:val="22"/>
        </w:rPr>
        <w:t>(5): 430-436.</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Gillespie, K. J., &amp; Robertson, D. L. (Eds.) (2007). </w:t>
      </w:r>
      <w:r w:rsidRPr="00FC0D10">
        <w:rPr>
          <w:rFonts w:ascii="Arial" w:hAnsi="Arial" w:cs="Times New Roman"/>
          <w:i/>
          <w:iCs/>
          <w:color w:val="000000"/>
          <w:sz w:val="22"/>
          <w:szCs w:val="22"/>
        </w:rPr>
        <w:t>A guide to faculty development, 2nd ed</w:t>
      </w:r>
      <w:r w:rsidRPr="00FC0D10">
        <w:rPr>
          <w:rFonts w:ascii="Arial" w:hAnsi="Arial" w:cs="Times New Roman"/>
          <w:color w:val="000000"/>
          <w:sz w:val="22"/>
          <w:szCs w:val="22"/>
        </w:rPr>
        <w:t>. San Francisco: Jossey-Bass.</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Green, D., &amp; Huston, T. (2007). "Benevolent subversives." Roundtable presented at the POD Conference, Pittsburgh, PA.</w:t>
      </w:r>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Handel, G. (2008). Identities of academic developers: Critical friends in the academy? In R. Barnett &amp; R. DiNapoli, Eds. </w:t>
      </w:r>
      <w:r w:rsidRPr="00FC0D10">
        <w:rPr>
          <w:rFonts w:ascii="Arial" w:hAnsi="Arial" w:cs="Times New Roman"/>
          <w:i/>
          <w:iCs/>
          <w:color w:val="000000"/>
          <w:sz w:val="22"/>
          <w:szCs w:val="22"/>
        </w:rPr>
        <w:t>Changing identities in higher education: Voicing perspectives</w:t>
      </w:r>
      <w:r w:rsidRPr="00FC0D10">
        <w:rPr>
          <w:rFonts w:ascii="Arial" w:hAnsi="Arial" w:cs="Times New Roman"/>
          <w:color w:val="000000"/>
          <w:sz w:val="22"/>
          <w:szCs w:val="22"/>
        </w:rPr>
        <w:t> (pp. 55-68). London: Routledge.</w:t>
      </w:r>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Land, R. (2003). Educational development: Discourse, identity and practice. Maidenhead: Open University/McGraw-Hill, as cited in D. Green &amp; T. Huston (2007). “Benevolent subversives.” Roundtable presented at the POD Conference, Pittsburgh, PA.</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Linder, K. E., Rohdieck, S., Kalish, A., Johnson, T., Plank, K., &amp; Maynell, L. (2011). Graduate student internships as a pathway to the profession of educational development. </w:t>
      </w:r>
      <w:r w:rsidRPr="00FC0D10">
        <w:rPr>
          <w:rFonts w:ascii="Arial" w:hAnsi="Arial" w:cs="Times New Roman"/>
          <w:i/>
          <w:iCs/>
          <w:color w:val="000000"/>
          <w:sz w:val="22"/>
          <w:szCs w:val="22"/>
        </w:rPr>
        <w:t>To Improve the Academy</w:t>
      </w:r>
      <w:r w:rsidRPr="00FC0D10">
        <w:rPr>
          <w:rFonts w:ascii="Arial" w:hAnsi="Arial" w:cs="Times New Roman"/>
          <w:color w:val="000000"/>
          <w:sz w:val="22"/>
          <w:szCs w:val="22"/>
        </w:rPr>
        <w:t>, 30: 3-16.</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McDonald, J., &amp; Stockley, D. (2008). Pathways to the profession of educational development: An international perspective. </w:t>
      </w:r>
      <w:r w:rsidRPr="00FC0D10">
        <w:rPr>
          <w:rFonts w:ascii="Arial" w:hAnsi="Arial" w:cs="Times New Roman"/>
          <w:i/>
          <w:iCs/>
          <w:color w:val="000000"/>
          <w:sz w:val="22"/>
          <w:szCs w:val="22"/>
        </w:rPr>
        <w:t>International Journal for Academic Development, 13(</w:t>
      </w:r>
      <w:r w:rsidRPr="00FC0D10">
        <w:rPr>
          <w:rFonts w:ascii="Arial" w:hAnsi="Arial" w:cs="Times New Roman"/>
          <w:color w:val="000000"/>
          <w:sz w:val="22"/>
          <w:szCs w:val="22"/>
        </w:rPr>
        <w:t>3): 213-218.</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Meizlish, D., &amp; Kaplan, M. (2008). Valuing and evaluating teaching in academic hiring: A multidisciplinary, cross-institutional study. </w:t>
      </w:r>
      <w:r w:rsidRPr="00FC0D10">
        <w:rPr>
          <w:rFonts w:ascii="Arial" w:hAnsi="Arial" w:cs="Times New Roman"/>
          <w:i/>
          <w:iCs/>
          <w:color w:val="000000"/>
          <w:sz w:val="22"/>
          <w:szCs w:val="22"/>
        </w:rPr>
        <w:t>Journal of Higher Education, 79</w:t>
      </w:r>
      <w:r w:rsidRPr="00FC0D10">
        <w:rPr>
          <w:rFonts w:ascii="Arial" w:hAnsi="Arial" w:cs="Times New Roman"/>
          <w:color w:val="000000"/>
          <w:sz w:val="22"/>
          <w:szCs w:val="22"/>
        </w:rPr>
        <w:t>(5): 489-512.</w:t>
      </w:r>
      <w:r w:rsidRPr="00FC0D10">
        <w:rPr>
          <w:rFonts w:ascii="Arial" w:eastAsia="Times New Roman" w:hAnsi="Arial" w:cs="Times New Roman"/>
          <w:color w:val="222222"/>
          <w:sz w:val="19"/>
          <w:szCs w:val="19"/>
        </w:rPr>
        <w:br/>
      </w: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Stanley, C. A. (2001). The faculty development portfolio: A framework for documenting the professional development of faculty developers. </w:t>
      </w:r>
      <w:r w:rsidRPr="00FC0D10">
        <w:rPr>
          <w:rFonts w:ascii="Arial" w:hAnsi="Arial" w:cs="Times New Roman"/>
          <w:i/>
          <w:iCs/>
          <w:color w:val="000000"/>
          <w:sz w:val="22"/>
          <w:szCs w:val="22"/>
        </w:rPr>
        <w:t>Innovative Higher Education, 26</w:t>
      </w:r>
      <w:r w:rsidRPr="00FC0D10">
        <w:rPr>
          <w:rFonts w:ascii="Arial" w:hAnsi="Arial" w:cs="Times New Roman"/>
          <w:color w:val="000000"/>
          <w:sz w:val="22"/>
          <w:szCs w:val="22"/>
        </w:rPr>
        <w:t>(1): 23-36.</w:t>
      </w:r>
    </w:p>
    <w:p w:rsidR="00FC0D10" w:rsidRPr="00FC0D10" w:rsidRDefault="00FC0D10" w:rsidP="00FC0D10">
      <w:pPr>
        <w:rPr>
          <w:rFonts w:ascii="Times" w:eastAsia="Times New Roman" w:hAnsi="Times" w:cs="Times New Roman"/>
          <w:sz w:val="20"/>
          <w:szCs w:val="20"/>
        </w:rPr>
      </w:pPr>
    </w:p>
    <w:p w:rsidR="00FC0D10" w:rsidRPr="00FC0D10" w:rsidRDefault="00FC0D10" w:rsidP="00FC0D10">
      <w:pPr>
        <w:shd w:val="clear" w:color="auto" w:fill="FFFFFF"/>
        <w:ind w:right="1080"/>
        <w:rPr>
          <w:rFonts w:ascii="Arial" w:hAnsi="Arial" w:cs="Times New Roman"/>
          <w:color w:val="222222"/>
          <w:sz w:val="19"/>
          <w:szCs w:val="19"/>
        </w:rPr>
      </w:pPr>
      <w:r w:rsidRPr="00FC0D10">
        <w:rPr>
          <w:rFonts w:ascii="Arial" w:hAnsi="Arial" w:cs="Times New Roman"/>
          <w:color w:val="000000"/>
          <w:sz w:val="22"/>
          <w:szCs w:val="22"/>
        </w:rPr>
        <w:t>Zakrajsek, T.D. (2010). Important skills and knowledge. In K. J. Gillespie &amp; D. L. Robertson, (Eds.)</w:t>
      </w:r>
      <w:r w:rsidRPr="00FC0D10">
        <w:rPr>
          <w:rFonts w:ascii="Arial" w:hAnsi="Arial" w:cs="Times New Roman"/>
          <w:i/>
          <w:iCs/>
          <w:color w:val="000000"/>
          <w:sz w:val="22"/>
          <w:szCs w:val="22"/>
        </w:rPr>
        <w:t>A guide to faculty development, 2nd ed </w:t>
      </w:r>
      <w:r w:rsidRPr="00FC0D10">
        <w:rPr>
          <w:rFonts w:ascii="Arial" w:hAnsi="Arial" w:cs="Times New Roman"/>
          <w:color w:val="000000"/>
          <w:sz w:val="22"/>
          <w:szCs w:val="22"/>
        </w:rPr>
        <w:t>(pp. 83-98). San Francisco: Jossey-Bass.</w:t>
      </w:r>
    </w:p>
    <w:p w:rsidR="009C6710" w:rsidRDefault="009C6710"/>
    <w:sectPr w:rsidR="009C6710" w:rsidSect="006D62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F5B4E"/>
    <w:multiLevelType w:val="multilevel"/>
    <w:tmpl w:val="2E8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A0C83"/>
    <w:multiLevelType w:val="multilevel"/>
    <w:tmpl w:val="641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10"/>
    <w:rsid w:val="006D6277"/>
    <w:rsid w:val="009C6710"/>
    <w:rsid w:val="00FC0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15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D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0D10"/>
  </w:style>
  <w:style w:type="character" w:styleId="Hyperlink">
    <w:name w:val="Hyperlink"/>
    <w:basedOn w:val="DefaultParagraphFont"/>
    <w:uiPriority w:val="99"/>
    <w:semiHidden/>
    <w:unhideWhenUsed/>
    <w:rsid w:val="00FC0D10"/>
    <w:rPr>
      <w:color w:val="0000FF"/>
      <w:u w:val="single"/>
    </w:rPr>
  </w:style>
  <w:style w:type="character" w:customStyle="1" w:styleId="aqj">
    <w:name w:val="aqj"/>
    <w:basedOn w:val="DefaultParagraphFont"/>
    <w:rsid w:val="00FC0D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D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C0D10"/>
  </w:style>
  <w:style w:type="character" w:styleId="Hyperlink">
    <w:name w:val="Hyperlink"/>
    <w:basedOn w:val="DefaultParagraphFont"/>
    <w:uiPriority w:val="99"/>
    <w:semiHidden/>
    <w:unhideWhenUsed/>
    <w:rsid w:val="00FC0D10"/>
    <w:rPr>
      <w:color w:val="0000FF"/>
      <w:u w:val="single"/>
    </w:rPr>
  </w:style>
  <w:style w:type="character" w:customStyle="1" w:styleId="aqj">
    <w:name w:val="aqj"/>
    <w:basedOn w:val="DefaultParagraphFont"/>
    <w:rsid w:val="00FC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8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1499</Words>
  <Characters>8546</Characters>
  <Application>Microsoft Macintosh Word</Application>
  <DocSecurity>0</DocSecurity>
  <Lines>71</Lines>
  <Paragraphs>20</Paragraphs>
  <ScaleCrop>false</ScaleCrop>
  <Company>POD Network in Higher Education</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Hoag Holmgren</dc:creator>
  <cp:keywords/>
  <dc:description/>
  <cp:lastModifiedBy>Hoag Holmgren</cp:lastModifiedBy>
  <cp:revision>1</cp:revision>
  <cp:lastPrinted>2016-10-21T15:41:00Z</cp:lastPrinted>
  <dcterms:created xsi:type="dcterms:W3CDTF">2016-10-21T15:38:00Z</dcterms:created>
  <dcterms:modified xsi:type="dcterms:W3CDTF">2016-10-21T15:42:00Z</dcterms:modified>
</cp:coreProperties>
</file>